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5943600" cy="4572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SC Genealogical Society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 Box 24526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Columbia, SC 29224-4526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Board and Members of the SC Genealogical Society: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 are cordially invited to the opening of “The Thompson Family of Salley, SC Historical Exhibit” on Saturday, February 1, 2020 from 3:00 PM-5:00 PM at the Aiken County Historical Museum located on 433 Newberry Street SW, Aiken, SC 29801.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exhibit will feature the stories of enslaved relatives Milledge Thompson and Isaac Quattlebaum experiences during slavery; an enslaved relative Lavinia C. Thompson who served as a cook in the Confederate Army; and relatives Joshua and Queen T. Corley who experienced the pleasures and trials of sharecropping life in rural Aiken County. A brief history of Smyrna Missionary Baptist Church and connection to the Thompson Family will be featured as well.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 reception will include traditional food dishes from slavery, The Civil War, and post-Reconstruction periods which include family traditions. There will be a raffle giveaway as well.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For more information, contact Dr. Walter B. Curry, Jr., exhibit coordinator at (803) 404-2117 or email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renaissancegenpubllc@gmail.com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will be honored with your presence.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Cordially,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Pete Peters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President,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Aiken-Barnwell Genealogical Society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renaissancegenpub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